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8462A" w:rsidRPr="00C65D7E" w:rsidRDefault="00D974CB" w:rsidP="00C65D7E">
      <w:pPr>
        <w:shd w:val="clear" w:color="auto" w:fill="CAEDFB" w:themeFill="accent4" w:themeFillTint="33"/>
        <w:spacing w:after="0" w:line="240" w:lineRule="auto"/>
        <w:jc w:val="center"/>
        <w:rPr>
          <w:rFonts w:ascii="Segoe UI" w:hAnsi="Segoe UI"/>
          <w:b/>
          <w:color w:val="000000" w:themeColor="text1"/>
          <w:sz w:val="28"/>
          <w:szCs w:val="28"/>
        </w:rPr>
      </w:pPr>
      <w:r w:rsidRPr="00C65D7E">
        <w:rPr>
          <w:rFonts w:ascii="Segoe UI" w:hAnsi="Segoe UI"/>
          <w:b/>
          <w:color w:val="000000" w:themeColor="text1"/>
          <w:sz w:val="28"/>
          <w:szCs w:val="28"/>
        </w:rPr>
        <w:t>Tosya Anadolu İmam Hatip Lisesi Kurul, Komisyon ve Ekipler Rehberi</w:t>
      </w:r>
    </w:p>
    <w:p w:rsidR="00D974CB" w:rsidRPr="00C65D7E" w:rsidRDefault="00D974CB" w:rsidP="00C65D7E">
      <w:pPr>
        <w:spacing w:after="0" w:line="240" w:lineRule="auto"/>
        <w:rPr>
          <w:rFonts w:ascii="Segoe UI" w:hAnsi="Segoe UI"/>
          <w:color w:val="000000"/>
          <w:sz w:val="22"/>
          <w:szCs w:val="22"/>
        </w:rPr>
      </w:pPr>
    </w:p>
    <w:p w:rsidR="00D974CB" w:rsidRPr="00C65D7E" w:rsidRDefault="00D974CB" w:rsidP="00F45F45">
      <w:pPr>
        <w:spacing w:after="0" w:line="240" w:lineRule="auto"/>
        <w:ind w:firstLine="709"/>
        <w:jc w:val="both"/>
        <w:rPr>
          <w:rFonts w:ascii="Segoe UI" w:hAnsi="Segoe UI" w:cs="Segoe UI"/>
          <w:color w:val="000000"/>
          <w:sz w:val="22"/>
          <w:szCs w:val="22"/>
        </w:rPr>
      </w:pPr>
      <w:r w:rsidRPr="00C65D7E">
        <w:rPr>
          <w:rFonts w:ascii="Segoe UI" w:hAnsi="Segoe UI" w:cs="Segoe UI"/>
          <w:color w:val="000000"/>
          <w:sz w:val="22"/>
          <w:szCs w:val="22"/>
        </w:rPr>
        <w:t>Bu rehber, Millî Eğitim Bakanlığı Ortaöğretim Kurumları Yönetmeliği, MEB Eğitim Kurulları ve Zümreleri Yönergesi ve ilgili diğer mevzuat hükümleri uyarınca bir Anadolu İmam Hatip Lisesi bünyesinde kurulması zorunlu olan veya ihtiyaç doğrultusunda oluşturulan tüm kurulları, komisyonları ve ekipleri, üye yapılarıyla birlikte listeler.</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t>1. Yönetim ve Akademik Karar Kurulları</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Öğretmenler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Okulun en üst akademik ve idari danışma ve karar organıdır. Eğitim-öğretim yılı başında, ortasında, sonunda ve okul müdürünün gerekli gördüğü durumlarda toplanır.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Müdür Başyardımcısı ve Müdür Yardımcıları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Okuldaki tüm kadrolu, sözleşmeli ve ücretli öğretmenler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 Rehber Öğretmenleri / Psikolojik Danışmanları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Ortaöğretim Kurumları Yönetmeliği (Madde 107-109)</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Zümre Öğretmenler Kurulu (Okul Sınıf/Alan Zümresi)</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Okulda aynı dersi veya ders grubunu okutan öğretmenlerin eğitim-öğretim faaliyetlerini planlamak, koordinasyonu sağlamak ve derslerin verimliliğini artırmak amacıyla oluşturduğu kuruldur.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Zümre içinden seçilen ve müdür tarafından onaylanan Zümre Başkanı.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Aynı branşta ders okutan okulun tüm öğretmenleri.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Branşta okulda tek öğretmen varsa, okul müdürü veya görevlendireceği bir müdür yardımcısı ile toplanır.</w:t>
      </w:r>
      <w:r w:rsidRPr="00C65D7E">
        <w:rPr>
          <w:rFonts w:ascii="Segoe UI" w:hAnsi="Segoe UI" w:cs="Segoe UI"/>
          <w:color w:val="000000"/>
          <w:sz w:val="22"/>
          <w:szCs w:val="22"/>
        </w:rPr>
        <w:t xml:space="preserve"> </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Eğitim Kurulları ve Zümreleri Yönergesi (Madde 12)</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Okul Zümre Başkanları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 düzeyinde eğitim-öğretimin zümreler arası eşgüdümünü ve uygulama birliğini sağlamak için kurulur.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Müdür Başyardımcısı veya görevlendirilecek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Okuldaki tüm alan/branş zümre başkanları.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Eğitim Kurulları ve Zümreleri Yönergesi (Madde 14)</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Şube Öğretmenler Kurulu (ŞÖK)</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Aynı şubede (sınıfta) ders okutan öğretmenlerin, o şubedeki öğrencilerin gelişim durumları ile başarı düzeylerini değerlendirmek ve ortak tedbirler almak amacıyla oluşturduğu kuruldur.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Müdür Başyardımcısı veya görevlendirilecek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İlgili şubede (</w:t>
      </w:r>
      <w:proofErr w:type="spellStart"/>
      <w:r w:rsidR="00D974CB" w:rsidRPr="00C65D7E">
        <w:rPr>
          <w:rFonts w:ascii="Segoe UI" w:hAnsi="Segoe UI" w:cs="Segoe UI"/>
          <w:color w:val="000000"/>
          <w:sz w:val="22"/>
          <w:szCs w:val="22"/>
        </w:rPr>
        <w:t>örn</w:t>
      </w:r>
      <w:proofErr w:type="spellEnd"/>
      <w:r w:rsidR="00D974CB" w:rsidRPr="00C65D7E">
        <w:rPr>
          <w:rFonts w:ascii="Segoe UI" w:hAnsi="Segoe UI" w:cs="Segoe UI"/>
          <w:color w:val="000000"/>
          <w:sz w:val="22"/>
          <w:szCs w:val="22"/>
        </w:rPr>
        <w:t>: 9-A sınıfında) derse giren tüm öğretmenler.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Şubenin sınıf rehber öğretmeni.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 rehber öğretmeni / psikolojik danışmanı.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Ortaöğretim Kurumları Yönetmeliği (Madde 110)</w:t>
      </w:r>
    </w:p>
    <w:p w:rsidR="00D974CB" w:rsidRDefault="00D974CB"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Pr="00C65D7E" w:rsidRDefault="00261FDF"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lastRenderedPageBreak/>
        <w:t>2. Öğrenci Davranışları ve Disiplin Kurulları</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Okul Öğrenci Ödül ve Disiplin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Okulda düzen ve disiplinin sağlanması, öğrencilerin olumlu davranışlarının ödüllendirilmesi ve disiplin dışı davranışların incelenerek karara bağlanması amacıyla kurulur.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Müdür Başyardımcısı veya müdürün görevlendireceği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 (Oy Hakkı Olanlar):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Öğretmenler kurulunda gizli oyla seçilen iki öğretmen (ve 3 yedek üye).</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Toplantıya Katılan Diğer Kişiler (Görüş Bildirir, Oy Hakkı Yoktur):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 Rehber Öğretmeni / Psikolojik Danışmanı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Onur Kurulu İkinci Başkanı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Okul-Aile Birliği Temsilcisi (Veli)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Varsa Okul Hekimi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Ortaöğretim Kurumları Yönetmeliği (Madde 185)</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Onur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Öğrencilerin okulun düzenine uymalarını sağlamak, olumlu davranışlar geliştirmelerini teşvik etmek ve öğrenci temsilciliği süreçlerini yönetmek amacıyla kurulur.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(Kurulun doğal başkanıdır).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Onur Kurulu İkinci Başkanı: Öğretmenler Kurulunca seçilen bir öğretmen.</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Her sınıf düzeyinden (9, 10, 11, 12. sınıflar) öğrencilerin kendi aralarından seçtiği birer sınıf onur temsilcisi öğrenci.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Ortaöğretim Kurumları Yönetmeliği (Madde 182)</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t>3. İdari ve Mali İşler Komisyonları</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Kontenjan Belirleme Komisyonu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Okulun fiziki şartlarını, öğretmen durumunu ve derslik sayılarını değerlendirerek sonraki eğitim-öğretim yılı için okul kontenjanını ve nakil kabul sınırlarını belirler.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Müdür Yardımcısı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 Rehber Öğretmeni / Psikolojik Danışmanı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Öğretmenler Kurulunca seçilen bir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Okul-Aile Birliğini temsilen bir veli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Ortaöğretim Kurumları Yönetmeliği (Madde 25)</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İhale Komisyonu / Satın Alma Komisyonu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Okulun bütçesi (Bakanlık bütçesi veya Okul-Aile Birliği bütçesi) doğrultusunda yapılacak mal, hizmet ve yapım işlerinin satın alma ve ihale işlemlerini yürütür.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veya görevlendireceği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İdari ve mali işlerden sorumlu en az iki öğretmen (Öğretmenler Kurulunca seçilir).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İşin uzmanı en az bir personel (veya ilgili branş öğretmeni).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4734 Sayılı Kamu İhale Kanunu ve MEB Ortaöğretim Kurumları Yönetmeliği</w:t>
      </w:r>
    </w:p>
    <w:p w:rsidR="00D974CB" w:rsidRDefault="00D974CB" w:rsidP="00C65D7E">
      <w:pPr>
        <w:spacing w:after="0" w:line="240" w:lineRule="auto"/>
        <w:rPr>
          <w:rFonts w:ascii="Segoe UI" w:hAnsi="Segoe UI" w:cs="Segoe UI"/>
          <w:color w:val="000000"/>
          <w:sz w:val="22"/>
          <w:szCs w:val="22"/>
        </w:rPr>
      </w:pPr>
    </w:p>
    <w:p w:rsidR="00261FDF" w:rsidRPr="00C65D7E" w:rsidRDefault="00261FDF"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lastRenderedPageBreak/>
        <w:t>Muayene ve Kabul Komisyonu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Okula satın alınan veya bağışlanan her türlü mal, malzeme ve hizmetlerin şartnamelere, faturalara ve standartlara uygunluğunu denetleyerek kabulünü yapar.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Müdür Başyardımcısı veya görevlendirilecek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Öğretmenler Kurulunda seçilen iki öğretmen (ve 2 yedek üye).</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Ortaöğretim Kurumları Yönetmeliği (Madde 119)</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Okul Kantin Denetim Komisyonu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 kantini, yemekhanesi veya çay ocağı gibi işletmelerin hijyen, gıda güvenliği, fiyat ve satışı yasaklı ürünler listesine uygunluğunu ayda en az bir kez denetler.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veya görevlendireceği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Sağlık/Hijyen eğitimi almış veya biyoloji/sağlık bilgisi branşından en az bir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Okul-Aile Birliğini temsilen bir veli.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 Öğrenci Temsilcisi (Öğrenci).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Okul Sağlığı Hizmetleri ve Okul Kantinlerinin Denetimi Genelgesi</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t>4. Rehberlik, Destek ve Özel Eğitim Birimleri</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Rehberlik Hizmetleri Yürütme Komisyonu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Okuldaki rehberlik ve psikolojik danışma hizmetlerinin yıllık planını hazırlamak, uygulamaları izlemek ve koordine etmekle görevlidir.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Müdür Yardımcıları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Rehberlik ve Psikolojik Danışma Servisi tüm rehber öğretmenleri/psikolojik danışmanları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Her sınıf düzeyinden en az bir sınıf rehber öğretmeni (Öğretmenler Kurulunca seçilir)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Disiplin Kurulu temsilcisi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Okul-Aile Birliği Başkanı (Veli)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 Öğrenci Temsilcisi (Öğrenci)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Rehberlik ve Psikolojik Danışma Hizmetleri Yönetmeliği</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BEP (Bireyselleştirilmiş Eğitim Programı) Geliştirme Birimi</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Özel eğitime veya kaynaştırmaya ihtiyacı olan öğrencilerin gelişim özellikleri doğrultusunda bireysel ders planlarını (BEP) hazırlamak ve takibini yapmak amacıyla kurulur.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veya görevlendireceği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Rehber Öğretmen / Psikolojik Danışman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Öğrencinin Sınıf Rehber Öğretmeni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Öğrencinin dersini okutan alan öğretmenleri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Öğrencinin velisi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Öğrencinin kendisi (katılabilecek durumda ise)</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Özel Eğitim Hizmetleri Yönetmeliği</w:t>
      </w:r>
    </w:p>
    <w:p w:rsidR="00D974CB" w:rsidRDefault="00D974CB"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Pr="00C65D7E" w:rsidRDefault="00261FDF"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lastRenderedPageBreak/>
        <w:t>Psikososyal Koruma, Önleme ve Krize Müdahale Ekibi</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Okulda travmatik ve zorlayıcı olaylar (doğal afet, kayıp, kaza vb.) karşısında öğrencilere ve personele yönelik psikososyal destek ve önleyici çalışmaları yürütür.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veya görevlendireceği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Rehberlik Servisi tüm rehber öğretmenleri/psikolojik danışmanları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Her sınıf seviyesinden en az bir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Varsa Okul Hekimi/Sağlık Personeli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Psikososyal Destek Hizmetleri Yönergesi</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t>5. Sosyal, Kültürel ve Yayın Kurulları</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Sosyal Etkinlikler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Öğrenci kulüplerinin faaliyetlerini, sosyal sorumluluk projelerini ve okul dışı sosyal etkinlikleri planlar, onaylar ve yürütülmesini izler.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veya görevlendireceği bir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Danışman öğretmenler arasından öğretmenler kurulunca seçilen üç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Öğrenci kulübü temsilcileri arasından seçilen iki öğrenci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Okul-Aile Birliğince seçilen bir veli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Eğitim Kurumları Sosyal Etkinlikler Yönetmeliği (Madde 6)</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Törenler ve Kutlama Komisyonu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Okulda düzenlenecek bayramlar, anma günleri, belirli gün ve haftalar ile mezuniyet gibi törenlerin planlanması ve yürütülmesini sağlar.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Öğretmenler kurulunca seçilen branş öğretmenleri (tercihen Türk dili ve edebiyatı, tarih, müzik, beden eğitimi öğretmenleri).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Görevli öğrenci kulüpleri temsilcileri.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Eğitim Kurumları Sosyal Etkinlikler Yönetmeliği</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Eser İnceleme ve Seçme Kurulu (Yayın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Okulda çıkarılacak okul dergisi, duvar gazetesi, yıllık veya web sitesinde yayımlanacak öğrenci yazı, resim ve içeriklerini kontrol eder ve onaylar.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İnceleme Kurulu (Öğretmenler):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veya görevlendireceği bir müdür yardımcısı.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Biri edebiyat/kültür öğretmeni olmak üzere iki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İlgili kulüp danışman öğretmeni.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Seçme Kurulu (Öğrenciler):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Kulüp üyeleri arasından seçilen beş öğrenci.</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Eğitim Kurumları Sosyal Etkinlikler Yönetmeliği</w:t>
      </w:r>
    </w:p>
    <w:p w:rsidR="00D974CB" w:rsidRPr="00C65D7E" w:rsidRDefault="00D974CB" w:rsidP="00C65D7E">
      <w:pPr>
        <w:spacing w:after="0" w:line="240" w:lineRule="auto"/>
        <w:rPr>
          <w:rFonts w:ascii="Segoe UI" w:hAnsi="Segoe UI" w:cs="Segoe UI"/>
          <w:color w:val="000000"/>
          <w:sz w:val="22"/>
          <w:szCs w:val="22"/>
        </w:rPr>
      </w:pPr>
    </w:p>
    <w:p w:rsidR="00D974CB" w:rsidRDefault="00D974CB"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Pr="00C65D7E" w:rsidRDefault="00261FDF"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lastRenderedPageBreak/>
        <w:t>6. İş Sağlığı, Güvenlik ve Acil Durum Ekipleri</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İş Sağlığı ve Güvenliği (İSG)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Okuldaki fiziki şartların, laboratuvarların, sınıfların ve bahçenin güvenlik risk analizlerini yapar ve iş sağlığı önlemlerini takip eder. (50 ve üzeri çalışan olan okullarda kurul kurulması zorunludur; daha az çalışanı olan okullarda İSG Temsilcisi/Ekibi kurulur).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Kurul Başkanı (İşveren): Okul Müdürü</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İşveren Vekili (Müdür Yardımcısı)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İş Güvenliği Uzmanı (Görevlendirilmişse)</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Çalışan Temsilcisi (Seçilen Başöğretmen/Öğretmen)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Sivil Savunma Amiri/Destek Elemanı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6331 Sayılı İş Sağlığı ve Güvenliği Kanunu</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Sivil Savunma ve Acil Durum Ekipleri</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Doğal afet, yangın veya acil durumlarda okulun tahliyesi ve ilk müdahaleyi yapmak üzere kurulan sivil savunma alt ekipleridir.</w:t>
      </w:r>
    </w:p>
    <w:p w:rsidR="00D974CB" w:rsidRPr="00C65D7E" w:rsidRDefault="00D974CB"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1.  Söndürme Ekibi: Okuldaki yangın söndürme cihazlarını ve müdahaleyi yönetir (En az 3 personel).</w:t>
      </w:r>
    </w:p>
    <w:p w:rsidR="00D974CB" w:rsidRPr="00C65D7E" w:rsidRDefault="00D974CB"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2.  Kurtarma Ekibi: Tahliye ve kurtarma faaliyetlerini yönetir (En az 3 personel).</w:t>
      </w:r>
    </w:p>
    <w:p w:rsidR="00D974CB" w:rsidRPr="00C65D7E" w:rsidRDefault="00D974CB"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3.  Koruma Ekibi: Okulun çevre güvenliğini ve düzenini sağlar (En az 2 personel).</w:t>
      </w:r>
    </w:p>
    <w:p w:rsidR="00D974CB" w:rsidRPr="00C65D7E" w:rsidRDefault="00D974CB"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4.  İlkyardım Ekibi: Yaralılara yapılacak ilk müdahaleyi yönetir (En az 2 personel).</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Binaların Yangından Korunması Hakkında Yönetmelik ve Sivil Savunma Kanunu</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t>7. Okul-Aile Birliği Organları</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Okul-Aile Birliği Yönetim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Veli, okul ve çevre ilişkilerini güçlendirmek, eğitim kalitesini artırıcı destekler sağlamak ve okul bütçesini yönetmek amacıyla genel kurulca seçilen velilerden oluşur.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Genel kurulda veliler arasından seçilen 5 asıl veli (ve 5 yedek veli).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Kendi aralarında Başkan, Başkan Yardımcısı, Muhasip ve Sekreter seçerler.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Okul-Aile Birliği Yönetmeliği</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Okul-Aile Birliği Denetleme Kurulu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Yönetim kurulunun harcamalarını, faturalarını ve faaliyetlerini denetler.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Öğretmenler kurulunca seçilen iki öğretmen (asıl).</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Veli genel kurulunca seçilen bir veli (asıl).</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Okul-Aile Birliği Yönetmeliği</w:t>
      </w:r>
    </w:p>
    <w:p w:rsidR="00D974CB" w:rsidRPr="00C65D7E" w:rsidRDefault="00D974CB" w:rsidP="00C65D7E">
      <w:pPr>
        <w:spacing w:after="0" w:line="240" w:lineRule="auto"/>
        <w:rPr>
          <w:rFonts w:ascii="Segoe UI" w:hAnsi="Segoe UI" w:cs="Segoe UI"/>
          <w:color w:val="000000"/>
          <w:sz w:val="22"/>
          <w:szCs w:val="22"/>
        </w:rPr>
      </w:pPr>
    </w:p>
    <w:p w:rsidR="00D974CB" w:rsidRDefault="00D974CB"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Default="00261FDF" w:rsidP="00C65D7E">
      <w:pPr>
        <w:spacing w:after="0" w:line="240" w:lineRule="auto"/>
        <w:rPr>
          <w:rFonts w:ascii="Segoe UI" w:hAnsi="Segoe UI" w:cs="Segoe UI"/>
          <w:color w:val="000000"/>
          <w:sz w:val="22"/>
          <w:szCs w:val="22"/>
        </w:rPr>
      </w:pPr>
    </w:p>
    <w:p w:rsidR="00261FDF" w:rsidRPr="00C65D7E" w:rsidRDefault="00261FDF" w:rsidP="00C65D7E">
      <w:pPr>
        <w:spacing w:after="0" w:line="240" w:lineRule="auto"/>
        <w:rPr>
          <w:rFonts w:ascii="Segoe UI" w:hAnsi="Segoe UI" w:cs="Segoe UI"/>
          <w:color w:val="000000"/>
          <w:sz w:val="22"/>
          <w:szCs w:val="22"/>
        </w:rPr>
      </w:pPr>
    </w:p>
    <w:p w:rsidR="00D974CB" w:rsidRPr="00C65D7E" w:rsidRDefault="00D974CB" w:rsidP="00C65D7E">
      <w:pPr>
        <w:shd w:val="clear" w:color="auto" w:fill="BF4E14" w:themeFill="accent2" w:themeFillShade="BF"/>
        <w:spacing w:after="0" w:line="240" w:lineRule="auto"/>
        <w:rPr>
          <w:rFonts w:ascii="Segoe UI" w:hAnsi="Segoe UI" w:cs="Segoe UI"/>
          <w:b/>
          <w:color w:val="FFFFFF" w:themeColor="background1"/>
        </w:rPr>
      </w:pPr>
      <w:r w:rsidRPr="00C65D7E">
        <w:rPr>
          <w:rFonts w:ascii="Segoe UI" w:hAnsi="Segoe UI" w:cs="Segoe UI"/>
          <w:b/>
          <w:color w:val="FFFFFF" w:themeColor="background1"/>
        </w:rPr>
        <w:lastRenderedPageBreak/>
        <w:t>8. İmam Hatip Liselerine Özel Kurul ve Komisyonlar</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İmam Hatip Liseleri, MEB Din Öğretimi Genel Müdürlüğü'nün vizyon ve hedefleri doğrultusunda diğer ortaöğretim kurumlarından farklı olarak dini ve mesleki eğitim-öğretim süreçlerine yönelik özel ekipler ve koordinasyon komisyonları kurmaktadır.</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Mesleki Uygulama ve Koordinasyon Komisyonu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Öğrencilerin hitabet, imamlık, müezzinlik, vaizlik ve Kur'an kursu öğreticiliği gibi mesleki bilgi ve becerilerini cami, Kur'an kursu ve diğer dini kurumlarda uygulamalı olarak geliştirmesini koordine eder.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Mesleki Uygulamalardan Sorumlu Müdür Yardımcısı.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İmam Hatip Meslek Dersleri Zümre Başkanı.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Zümre öğretmenleri arasından seçilen ilgili meslek dersleri öğretmenleri.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İş birliği yapılan yerel İlçe Müftülüğü temsilcisi (koordinasyon toplantılarında yer alır).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MEB Ortaöğretim Kurumları Yönetmeliği ve Din Öğretimi Genel Müdürlüğü Mesleki Uygulama Esasları.</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Kalite Takip Sistemi (KTS) Okul Çalışma Grubu</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Din Öğretimi Genel Müdürlüğü tarafından yürütülen ve imam hatip okullarının eğitim kalitesini artırmayı hedefleyen KTS vizyon belgesindeki 7 eylem alanındaki (akademik gelişim, mesleki gelişim, değerler eğitimi vb.) aylık faaliyetleri planlar ve sisteme girişini yönetir.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(Genel Koordinatör): Okul Müdürü.</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KTS Sistem Sorumlusu Müdür Yardımcısı.</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Meslek Dersleri Zümre Temsilcisi.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Rehber Öğretmen / Psikolojik Danışman.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Her bir eylem alanının (</w:t>
      </w:r>
      <w:proofErr w:type="spellStart"/>
      <w:r w:rsidR="00D974CB" w:rsidRPr="00C65D7E">
        <w:rPr>
          <w:rFonts w:ascii="Segoe UI" w:hAnsi="Segoe UI" w:cs="Segoe UI"/>
          <w:color w:val="000000"/>
          <w:sz w:val="22"/>
          <w:szCs w:val="22"/>
        </w:rPr>
        <w:t>Örn</w:t>
      </w:r>
      <w:proofErr w:type="spellEnd"/>
      <w:r w:rsidR="00D974CB" w:rsidRPr="00C65D7E">
        <w:rPr>
          <w:rFonts w:ascii="Segoe UI" w:hAnsi="Segoe UI" w:cs="Segoe UI"/>
          <w:color w:val="000000"/>
          <w:sz w:val="22"/>
          <w:szCs w:val="22"/>
        </w:rPr>
        <w:t>: Değerler Eğitimi Alanı, Akademik Gelişim Alanı vb.) takibinden sorumlu öğretmenler.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Din Öğretimi Genel Müdürlüğü Kalite Takip Sistemi Kılavuzu.</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hd w:val="clear" w:color="auto" w:fill="C1F0C7" w:themeFill="accent3" w:themeFillTint="33"/>
        <w:spacing w:after="0" w:line="240" w:lineRule="auto"/>
        <w:rPr>
          <w:rFonts w:ascii="Segoe UI" w:hAnsi="Segoe UI" w:cs="Segoe UI"/>
          <w:b/>
          <w:color w:val="000000"/>
          <w:sz w:val="22"/>
          <w:szCs w:val="22"/>
        </w:rPr>
      </w:pPr>
      <w:r w:rsidRPr="00C65D7E">
        <w:rPr>
          <w:rFonts w:ascii="Segoe UI" w:hAnsi="Segoe UI" w:cs="Segoe UI"/>
          <w:b/>
          <w:color w:val="000000"/>
          <w:sz w:val="22"/>
          <w:szCs w:val="22"/>
        </w:rPr>
        <w:t>Akademik Takip Komisyonu (Hedef YKS Koordinasyon Ekibi)</w:t>
      </w:r>
    </w:p>
    <w:p w:rsidR="00D974CB" w:rsidRPr="00C65D7E" w:rsidRDefault="00D974CB" w:rsidP="00C65D7E">
      <w:pPr>
        <w:spacing w:after="0" w:line="240" w:lineRule="auto"/>
        <w:rPr>
          <w:rFonts w:ascii="Segoe UI" w:hAnsi="Segoe UI" w:cs="Segoe UI"/>
          <w:color w:val="000000"/>
          <w:sz w:val="22"/>
          <w:szCs w:val="22"/>
        </w:rPr>
      </w:pPr>
      <w:r w:rsidRPr="00C65D7E">
        <w:rPr>
          <w:rFonts w:ascii="Segoe UI" w:hAnsi="Segoe UI" w:cs="Segoe UI"/>
          <w:color w:val="000000"/>
          <w:sz w:val="22"/>
          <w:szCs w:val="22"/>
        </w:rPr>
        <w:t>Din Öğretimi Genel Müdürlüğü'nün "Hedef YKS" projeleri kapsamında, öğrencilerin yükseköğretime hazırlık süreçlerini, deneme sınavı analizlerini, yetiştirme kurslarını (DYK) ve akademik gelişim programlarını planlar ve takip eder.</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Başkan: Okul Müdürü veya görevlendireceği Müdür Yardımcısı.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Üyeler:</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Hedef YKS Okul Koordinatörü (Öğretmenler kurulunca seçilen öğretmen).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Rehber Öğretmen / Psikolojik Danışman.</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11. ve 12. Sınıf Şube Rehber Öğretmenleri.</w:t>
      </w:r>
    </w:p>
    <w:p w:rsidR="00D974CB" w:rsidRPr="00C65D7E" w:rsidRDefault="00C65D7E" w:rsidP="00C65D7E">
      <w:pPr>
        <w:spacing w:after="0" w:line="240" w:lineRule="auto"/>
        <w:ind w:left="72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Temel branşların (Türk dili ve edebiyatı, matematik, tarih, coğrafya, felsefe grubu, din kültürü) okul zümre başkanları.</w:t>
      </w:r>
    </w:p>
    <w:p w:rsidR="00D974CB" w:rsidRPr="00C65D7E" w:rsidRDefault="00C65D7E" w:rsidP="00C65D7E">
      <w:pPr>
        <w:spacing w:after="0" w:line="240" w:lineRule="auto"/>
        <w:ind w:left="360"/>
        <w:rPr>
          <w:rFonts w:ascii="Segoe UI" w:hAnsi="Segoe UI" w:cs="Segoe UI"/>
          <w:color w:val="000000"/>
          <w:sz w:val="22"/>
          <w:szCs w:val="22"/>
        </w:rPr>
      </w:pPr>
      <w:r w:rsidRPr="00C65D7E">
        <w:rPr>
          <w:rFonts w:ascii="Segoe UI" w:hAnsi="Segoe UI" w:cs="Segoe UI"/>
          <w:color w:val="000000"/>
          <w:sz w:val="22"/>
          <w:szCs w:val="22"/>
        </w:rPr>
        <w:t>■</w:t>
      </w:r>
      <w:r w:rsidR="00D974CB" w:rsidRPr="00C65D7E">
        <w:rPr>
          <w:rFonts w:ascii="Segoe UI" w:hAnsi="Segoe UI" w:cs="Segoe UI"/>
          <w:color w:val="000000"/>
          <w:sz w:val="22"/>
          <w:szCs w:val="22"/>
        </w:rPr>
        <w:t xml:space="preserve">   Dayanak: Din Öğretimi Genel Müdürlüğü Hedef YKS Uygulama Kılavuzu.</w:t>
      </w:r>
    </w:p>
    <w:p w:rsidR="00D974CB" w:rsidRPr="00C65D7E" w:rsidRDefault="00D974CB" w:rsidP="00C65D7E">
      <w:pPr>
        <w:spacing w:after="0" w:line="240" w:lineRule="auto"/>
        <w:rPr>
          <w:rFonts w:ascii="Segoe UI" w:hAnsi="Segoe UI" w:cs="Segoe UI"/>
          <w:color w:val="000000"/>
          <w:sz w:val="22"/>
          <w:szCs w:val="22"/>
        </w:rPr>
      </w:pPr>
    </w:p>
    <w:p w:rsidR="00D974CB" w:rsidRPr="00C65D7E" w:rsidRDefault="00D974CB" w:rsidP="00C65D7E">
      <w:pPr>
        <w:spacing w:after="0" w:line="240" w:lineRule="auto"/>
        <w:rPr>
          <w:rFonts w:ascii="Segoe UI" w:hAnsi="Segoe UI" w:cs="Segoe UI"/>
          <w:color w:val="000000"/>
          <w:sz w:val="22"/>
          <w:szCs w:val="22"/>
        </w:rPr>
      </w:pPr>
    </w:p>
    <w:sectPr w:rsidR="00D974CB" w:rsidRPr="00C65D7E" w:rsidSect="00C65D7E">
      <w:footerReference w:type="default" r:id="rId6"/>
      <w:pgSz w:w="11906" w:h="16838"/>
      <w:pgMar w:top="1276" w:right="424" w:bottom="142" w:left="1417" w:header="708"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E0A81" w:rsidRDefault="00FE0A81" w:rsidP="00C65D7E">
      <w:pPr>
        <w:spacing w:after="0" w:line="240" w:lineRule="auto"/>
      </w:pPr>
      <w:r>
        <w:separator/>
      </w:r>
    </w:p>
  </w:endnote>
  <w:endnote w:type="continuationSeparator" w:id="0">
    <w:p w:rsidR="00FE0A81" w:rsidRDefault="00FE0A81" w:rsidP="00C65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9080784"/>
      <w:docPartObj>
        <w:docPartGallery w:val="Page Numbers (Bottom of Page)"/>
        <w:docPartUnique/>
      </w:docPartObj>
    </w:sdtPr>
    <w:sdtContent>
      <w:sdt>
        <w:sdtPr>
          <w:id w:val="-1769616900"/>
          <w:docPartObj>
            <w:docPartGallery w:val="Page Numbers (Top of Page)"/>
            <w:docPartUnique/>
          </w:docPartObj>
        </w:sdtPr>
        <w:sdtContent>
          <w:p w:rsidR="00C65D7E" w:rsidRDefault="00C65D7E">
            <w:pPr>
              <w:pStyle w:val="AltBilgi"/>
              <w:jc w:val="right"/>
            </w:pPr>
            <w:r>
              <w:t xml:space="preserve">Sayfa </w:t>
            </w:r>
            <w:r>
              <w:rPr>
                <w:b/>
                <w:bCs/>
              </w:rPr>
              <w:fldChar w:fldCharType="begin"/>
            </w:r>
            <w:r>
              <w:rPr>
                <w:b/>
                <w:bCs/>
              </w:rPr>
              <w:instrText>PAGE</w:instrText>
            </w:r>
            <w:r>
              <w:rPr>
                <w:b/>
                <w:bCs/>
              </w:rPr>
              <w:fldChar w:fldCharType="separate"/>
            </w:r>
            <w:r>
              <w:rPr>
                <w:b/>
                <w:bCs/>
              </w:rPr>
              <w:t>2</w:t>
            </w:r>
            <w:r>
              <w:rPr>
                <w:b/>
                <w:bCs/>
              </w:rPr>
              <w:fldChar w:fldCharType="end"/>
            </w:r>
            <w:r>
              <w:t xml:space="preserve"> /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rsidR="00C65D7E" w:rsidRDefault="00C65D7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E0A81" w:rsidRDefault="00FE0A81" w:rsidP="00C65D7E">
      <w:pPr>
        <w:spacing w:after="0" w:line="240" w:lineRule="auto"/>
      </w:pPr>
      <w:r>
        <w:separator/>
      </w:r>
    </w:p>
  </w:footnote>
  <w:footnote w:type="continuationSeparator" w:id="0">
    <w:p w:rsidR="00FE0A81" w:rsidRDefault="00FE0A81" w:rsidP="00C65D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CB"/>
    <w:rsid w:val="000D6D9A"/>
    <w:rsid w:val="00261FDF"/>
    <w:rsid w:val="002A25EC"/>
    <w:rsid w:val="00706976"/>
    <w:rsid w:val="00B05C5F"/>
    <w:rsid w:val="00B4771E"/>
    <w:rsid w:val="00C65D7E"/>
    <w:rsid w:val="00D3118D"/>
    <w:rsid w:val="00D974CB"/>
    <w:rsid w:val="00F45F45"/>
    <w:rsid w:val="00F82AFC"/>
    <w:rsid w:val="00F8462A"/>
    <w:rsid w:val="00FE0A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FFA45"/>
  <w15:chartTrackingRefBased/>
  <w15:docId w15:val="{2B515A63-9CE8-4298-A79C-05B4D820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97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97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974C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974C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974C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974C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974C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974C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974C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974C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974C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974C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974C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974C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974C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974C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974C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974CB"/>
    <w:rPr>
      <w:rFonts w:eastAsiaTheme="majorEastAsia" w:cstheme="majorBidi"/>
      <w:color w:val="272727" w:themeColor="text1" w:themeTint="D8"/>
    </w:rPr>
  </w:style>
  <w:style w:type="paragraph" w:styleId="KonuBal">
    <w:name w:val="Title"/>
    <w:basedOn w:val="Normal"/>
    <w:next w:val="Normal"/>
    <w:link w:val="KonuBalChar"/>
    <w:uiPriority w:val="10"/>
    <w:qFormat/>
    <w:rsid w:val="00D97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974C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974C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974C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974C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974CB"/>
    <w:rPr>
      <w:i/>
      <w:iCs/>
      <w:color w:val="404040" w:themeColor="text1" w:themeTint="BF"/>
    </w:rPr>
  </w:style>
  <w:style w:type="paragraph" w:styleId="ListeParagraf">
    <w:name w:val="List Paragraph"/>
    <w:basedOn w:val="Normal"/>
    <w:uiPriority w:val="34"/>
    <w:qFormat/>
    <w:rsid w:val="00D974CB"/>
    <w:pPr>
      <w:ind w:left="720"/>
      <w:contextualSpacing/>
    </w:pPr>
  </w:style>
  <w:style w:type="character" w:styleId="GlVurgulama">
    <w:name w:val="Intense Emphasis"/>
    <w:basedOn w:val="VarsaylanParagrafYazTipi"/>
    <w:uiPriority w:val="21"/>
    <w:qFormat/>
    <w:rsid w:val="00D974CB"/>
    <w:rPr>
      <w:i/>
      <w:iCs/>
      <w:color w:val="0F4761" w:themeColor="accent1" w:themeShade="BF"/>
    </w:rPr>
  </w:style>
  <w:style w:type="paragraph" w:styleId="GlAlnt">
    <w:name w:val="Intense Quote"/>
    <w:basedOn w:val="Normal"/>
    <w:next w:val="Normal"/>
    <w:link w:val="GlAlntChar"/>
    <w:uiPriority w:val="30"/>
    <w:qFormat/>
    <w:rsid w:val="00D97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974CB"/>
    <w:rPr>
      <w:i/>
      <w:iCs/>
      <w:color w:val="0F4761" w:themeColor="accent1" w:themeShade="BF"/>
    </w:rPr>
  </w:style>
  <w:style w:type="character" w:styleId="GlBavuru">
    <w:name w:val="Intense Reference"/>
    <w:basedOn w:val="VarsaylanParagrafYazTipi"/>
    <w:uiPriority w:val="32"/>
    <w:qFormat/>
    <w:rsid w:val="00D974CB"/>
    <w:rPr>
      <w:b/>
      <w:bCs/>
      <w:smallCaps/>
      <w:color w:val="0F4761" w:themeColor="accent1" w:themeShade="BF"/>
      <w:spacing w:val="5"/>
    </w:rPr>
  </w:style>
  <w:style w:type="paragraph" w:styleId="stBilgi">
    <w:name w:val="header"/>
    <w:basedOn w:val="Normal"/>
    <w:link w:val="stBilgiChar"/>
    <w:uiPriority w:val="99"/>
    <w:unhideWhenUsed/>
    <w:rsid w:val="00C65D7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5D7E"/>
  </w:style>
  <w:style w:type="paragraph" w:styleId="AltBilgi">
    <w:name w:val="footer"/>
    <w:basedOn w:val="Normal"/>
    <w:link w:val="AltBilgiChar"/>
    <w:uiPriority w:val="99"/>
    <w:unhideWhenUsed/>
    <w:rsid w:val="00C65D7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5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1961</Words>
  <Characters>11181</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Sami Otlu</dc:creator>
  <cp:keywords/>
  <dc:description/>
  <cp:lastModifiedBy>Mahmut Sami Otlu</cp:lastModifiedBy>
  <cp:revision>3</cp:revision>
  <dcterms:created xsi:type="dcterms:W3CDTF">2026-08-13T09:06:00Z</dcterms:created>
  <dcterms:modified xsi:type="dcterms:W3CDTF">2026-08-13T09:22:00Z</dcterms:modified>
</cp:coreProperties>
</file>